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C1" w:rsidRDefault="00EA7ED3">
      <w:pPr>
        <w:jc w:val="both"/>
        <w:rPr>
          <w:sz w:val="24"/>
          <w:lang w:val="hr-HR"/>
        </w:rPr>
      </w:pPr>
      <w:r>
        <w:rPr>
          <w:b/>
          <w:noProof/>
          <w:sz w:val="32"/>
          <w:szCs w:val="32"/>
        </w:rPr>
        <w:drawing>
          <wp:inline distT="0" distB="0" distL="0" distR="0">
            <wp:extent cx="3705225" cy="742950"/>
            <wp:effectExtent l="19050" t="0" r="9525" b="0"/>
            <wp:docPr id="1" name="Picture 1" descr="ZI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F6"/>
                    <pic:cNvPicPr>
                      <a:picLocks noChangeAspect="1" noChangeArrowheads="1"/>
                    </pic:cNvPicPr>
                  </pic:nvPicPr>
                  <pic:blipFill>
                    <a:blip r:embed="rId5"/>
                    <a:srcRect/>
                    <a:stretch>
                      <a:fillRect/>
                    </a:stretch>
                  </pic:blipFill>
                  <pic:spPr bwMode="auto">
                    <a:xfrm>
                      <a:off x="0" y="0"/>
                      <a:ext cx="3705225" cy="742950"/>
                    </a:xfrm>
                    <a:prstGeom prst="rect">
                      <a:avLst/>
                    </a:prstGeom>
                    <a:noFill/>
                    <a:ln w="9525">
                      <a:noFill/>
                      <a:miter lim="800000"/>
                      <a:headEnd/>
                      <a:tailEnd/>
                    </a:ln>
                  </pic:spPr>
                </pic:pic>
              </a:graphicData>
            </a:graphic>
          </wp:inline>
        </w:drawing>
      </w:r>
    </w:p>
    <w:p w:rsidR="00412714" w:rsidRPr="00747E89" w:rsidRDefault="00412714" w:rsidP="00412714">
      <w:pPr>
        <w:pStyle w:val="BodyText"/>
        <w:jc w:val="both"/>
        <w:rPr>
          <w:sz w:val="20"/>
          <w:lang w:val="pt-BR"/>
        </w:rPr>
      </w:pPr>
      <w:r w:rsidRPr="00747E89">
        <w:rPr>
          <w:sz w:val="20"/>
          <w:lang w:val="pt-BR"/>
        </w:rPr>
        <w:t>Na osnovu člana 2</w:t>
      </w:r>
      <w:r>
        <w:rPr>
          <w:sz w:val="20"/>
          <w:lang w:val="pt-BR"/>
        </w:rPr>
        <w:t>33.</w:t>
      </w:r>
      <w:r w:rsidRPr="00747E89">
        <w:rPr>
          <w:sz w:val="20"/>
          <w:lang w:val="pt-BR"/>
        </w:rPr>
        <w:t xml:space="preserve">Zakona o privrednim društvima </w:t>
      </w:r>
      <w:r w:rsidRPr="00724410">
        <w:rPr>
          <w:sz w:val="20"/>
          <w:lang w:val="pt-BR"/>
        </w:rPr>
        <w:t xml:space="preserve">(“Sl.novine FBiH” broj: </w:t>
      </w:r>
      <w:r>
        <w:rPr>
          <w:sz w:val="20"/>
          <w:lang w:val="pt-BR"/>
        </w:rPr>
        <w:t>81</w:t>
      </w:r>
      <w:r w:rsidRPr="00724410">
        <w:rPr>
          <w:sz w:val="20"/>
          <w:lang w:val="pt-BR"/>
        </w:rPr>
        <w:t>/</w:t>
      </w:r>
      <w:r>
        <w:rPr>
          <w:sz w:val="20"/>
          <w:lang w:val="pt-BR"/>
        </w:rPr>
        <w:t>15</w:t>
      </w:r>
      <w:r w:rsidRPr="00C55E7F">
        <w:rPr>
          <w:sz w:val="20"/>
          <w:lang w:val="pt-BR"/>
        </w:rPr>
        <w:t>)</w:t>
      </w:r>
      <w:r w:rsidRPr="00C55E7F">
        <w:rPr>
          <w:sz w:val="20"/>
        </w:rPr>
        <w:t xml:space="preserve"> </w:t>
      </w:r>
      <w:r w:rsidRPr="00C55E7F">
        <w:rPr>
          <w:sz w:val="20"/>
          <w:lang w:val="pt-BR"/>
        </w:rPr>
        <w:t>i  Odluke Nadzornog odbora o sazivanju Skupštine Zatvorenog investicijskog fonda sa</w:t>
      </w:r>
      <w:r w:rsidRPr="00747E89">
        <w:rPr>
          <w:sz w:val="20"/>
          <w:lang w:val="pt-BR"/>
        </w:rPr>
        <w:t xml:space="preserve"> javnom ponudom “EUROFOND-1” d.d. Tuzl</w:t>
      </w:r>
      <w:r>
        <w:rPr>
          <w:sz w:val="20"/>
          <w:lang w:val="pt-BR"/>
        </w:rPr>
        <w:t>a</w:t>
      </w:r>
      <w:r w:rsidRPr="00747E89">
        <w:rPr>
          <w:sz w:val="20"/>
          <w:lang w:val="pt-BR"/>
        </w:rPr>
        <w:t>, Nadzorni odbor  Zatvorenog investicijskog fonda sa javnom ponudom “EUROFOND-1” d.d. Tuzla objavljuje:</w:t>
      </w:r>
    </w:p>
    <w:p w:rsidR="00412714" w:rsidRPr="00747E89" w:rsidRDefault="00412714" w:rsidP="00412714">
      <w:pPr>
        <w:jc w:val="both"/>
        <w:rPr>
          <w:sz w:val="20"/>
          <w:lang w:val="pt-BR"/>
        </w:rPr>
      </w:pPr>
    </w:p>
    <w:p w:rsidR="00412714" w:rsidRPr="00747E89" w:rsidRDefault="00412714" w:rsidP="00412714">
      <w:pPr>
        <w:jc w:val="center"/>
        <w:rPr>
          <w:b/>
          <w:bCs/>
          <w:sz w:val="20"/>
          <w:lang w:val="pt-BR"/>
        </w:rPr>
      </w:pPr>
      <w:r w:rsidRPr="00747E89">
        <w:rPr>
          <w:b/>
          <w:bCs/>
          <w:sz w:val="20"/>
          <w:lang w:val="pt-BR"/>
        </w:rPr>
        <w:t>OBAVJEŠTENJE</w:t>
      </w:r>
    </w:p>
    <w:p w:rsidR="00412714" w:rsidRDefault="00D74C2D" w:rsidP="00412714">
      <w:pPr>
        <w:pStyle w:val="Heading1"/>
        <w:rPr>
          <w:sz w:val="20"/>
          <w:lang w:val="pt-BR"/>
        </w:rPr>
      </w:pPr>
      <w:r>
        <w:rPr>
          <w:sz w:val="20"/>
          <w:lang w:val="pt-BR"/>
        </w:rPr>
        <w:t>O PONOVNOM</w:t>
      </w:r>
      <w:r w:rsidR="00412714" w:rsidRPr="00747E89">
        <w:rPr>
          <w:sz w:val="20"/>
          <w:lang w:val="pt-BR"/>
        </w:rPr>
        <w:t xml:space="preserve"> SAZIVANJU </w:t>
      </w:r>
      <w:r w:rsidR="00412714">
        <w:rPr>
          <w:sz w:val="20"/>
          <w:lang w:val="pt-BR"/>
        </w:rPr>
        <w:t xml:space="preserve">XVI VANREDNE </w:t>
      </w:r>
      <w:r w:rsidR="00412714" w:rsidRPr="00747E89">
        <w:rPr>
          <w:sz w:val="20"/>
          <w:lang w:val="pt-BR"/>
        </w:rPr>
        <w:t xml:space="preserve">SKUPŠTINE </w:t>
      </w:r>
    </w:p>
    <w:p w:rsidR="00412714" w:rsidRPr="00A805B1" w:rsidRDefault="00412714" w:rsidP="00412714">
      <w:pPr>
        <w:pStyle w:val="Heading1"/>
        <w:rPr>
          <w:b/>
          <w:sz w:val="20"/>
          <w:lang w:val="pt-BR"/>
        </w:rPr>
      </w:pPr>
      <w:r w:rsidRPr="00747E89">
        <w:rPr>
          <w:sz w:val="20"/>
          <w:lang w:val="pt-BR"/>
        </w:rPr>
        <w:t>Z</w:t>
      </w:r>
      <w:r>
        <w:rPr>
          <w:sz w:val="20"/>
          <w:lang w:val="pt-BR"/>
        </w:rPr>
        <w:t xml:space="preserve">IF-a </w:t>
      </w:r>
      <w:r w:rsidRPr="00D65934">
        <w:rPr>
          <w:sz w:val="20"/>
          <w:lang w:val="pt-BR"/>
        </w:rPr>
        <w:t>“EUROFOND-1” D.D. TUZLA</w:t>
      </w:r>
    </w:p>
    <w:p w:rsidR="00412714" w:rsidRDefault="00412714" w:rsidP="00412714">
      <w:pPr>
        <w:jc w:val="both"/>
        <w:rPr>
          <w:sz w:val="20"/>
          <w:lang w:val="pt-BR"/>
        </w:rPr>
      </w:pPr>
      <w:r>
        <w:rPr>
          <w:sz w:val="20"/>
          <w:lang w:val="pt-BR"/>
        </w:rPr>
        <w:tab/>
      </w:r>
    </w:p>
    <w:p w:rsidR="00345564" w:rsidRPr="001D09E9" w:rsidRDefault="00345564" w:rsidP="00345564">
      <w:pPr>
        <w:pStyle w:val="BodyText"/>
        <w:jc w:val="center"/>
        <w:rPr>
          <w:b/>
          <w:sz w:val="20"/>
          <w:lang w:val="hr-BA"/>
        </w:rPr>
      </w:pPr>
      <w:r w:rsidRPr="001D09E9">
        <w:rPr>
          <w:b/>
          <w:sz w:val="20"/>
          <w:lang w:val="hr-BA"/>
        </w:rPr>
        <w:t>I</w:t>
      </w:r>
    </w:p>
    <w:p w:rsidR="00345564" w:rsidRPr="001D09E9" w:rsidRDefault="00345564" w:rsidP="00345564">
      <w:pPr>
        <w:pStyle w:val="BodyText"/>
        <w:rPr>
          <w:sz w:val="20"/>
          <w:lang w:val="hr-BA"/>
        </w:rPr>
      </w:pPr>
      <w:r>
        <w:rPr>
          <w:sz w:val="20"/>
          <w:lang w:val="hr-BA"/>
        </w:rPr>
        <w:t xml:space="preserve">Šesnaesta </w:t>
      </w:r>
      <w:r w:rsidRPr="001D09E9">
        <w:rPr>
          <w:sz w:val="20"/>
          <w:lang w:val="hr-BA"/>
        </w:rPr>
        <w:t xml:space="preserve"> </w:t>
      </w:r>
      <w:r>
        <w:rPr>
          <w:sz w:val="20"/>
          <w:lang w:val="hr-BA"/>
        </w:rPr>
        <w:t>vanredna</w:t>
      </w:r>
      <w:r w:rsidRPr="001D09E9">
        <w:rPr>
          <w:sz w:val="20"/>
          <w:lang w:val="hr-BA"/>
        </w:rPr>
        <w:t xml:space="preserve"> skupština Zatvorenog investicijskog fonda sa javnom ponudom «</w:t>
      </w:r>
      <w:r>
        <w:rPr>
          <w:sz w:val="20"/>
          <w:lang w:val="hr-BA"/>
        </w:rPr>
        <w:t>EUROFOND-1</w:t>
      </w:r>
      <w:r w:rsidRPr="001D09E9">
        <w:rPr>
          <w:sz w:val="20"/>
          <w:lang w:val="hr-BA"/>
        </w:rPr>
        <w:t>» d.d</w:t>
      </w:r>
      <w:r>
        <w:rPr>
          <w:sz w:val="20"/>
          <w:lang w:val="hr-BA"/>
        </w:rPr>
        <w:t>.Tuzla</w:t>
      </w:r>
      <w:r w:rsidRPr="001D09E9">
        <w:rPr>
          <w:sz w:val="20"/>
          <w:lang w:val="hr-BA"/>
        </w:rPr>
        <w:t xml:space="preserve">, (u daljem </w:t>
      </w:r>
      <w:r w:rsidR="00412714">
        <w:rPr>
          <w:sz w:val="20"/>
          <w:lang w:val="hr-BA"/>
        </w:rPr>
        <w:t>tekstu Fond) će se održati 0</w:t>
      </w:r>
      <w:r>
        <w:rPr>
          <w:sz w:val="20"/>
          <w:lang w:val="hr-BA"/>
        </w:rPr>
        <w:t>7.0</w:t>
      </w:r>
      <w:r w:rsidR="00412714">
        <w:rPr>
          <w:sz w:val="20"/>
          <w:lang w:val="hr-BA"/>
        </w:rPr>
        <w:t>5</w:t>
      </w:r>
      <w:r>
        <w:rPr>
          <w:sz w:val="20"/>
          <w:lang w:val="hr-BA"/>
        </w:rPr>
        <w:t>.2108.</w:t>
      </w:r>
      <w:r w:rsidRPr="001D09E9">
        <w:rPr>
          <w:sz w:val="20"/>
          <w:lang w:val="hr-BA"/>
        </w:rPr>
        <w:t xml:space="preserve"> godine</w:t>
      </w:r>
      <w:r w:rsidR="000B68A6">
        <w:rPr>
          <w:sz w:val="20"/>
          <w:lang w:val="hr-BA"/>
        </w:rPr>
        <w:t xml:space="preserve"> (p</w:t>
      </w:r>
      <w:r w:rsidR="000B68A6" w:rsidRPr="000B68A6">
        <w:rPr>
          <w:sz w:val="20"/>
          <w:lang w:val="hr-BA"/>
        </w:rPr>
        <w:t>onedjeljak</w:t>
      </w:r>
      <w:r w:rsidR="00412714">
        <w:rPr>
          <w:sz w:val="20"/>
          <w:lang w:val="hr-BA"/>
        </w:rPr>
        <w:t>)</w:t>
      </w:r>
      <w:r w:rsidRPr="001D09E9">
        <w:rPr>
          <w:sz w:val="20"/>
          <w:lang w:val="hr-BA"/>
        </w:rPr>
        <w:t xml:space="preserve"> , u </w:t>
      </w:r>
      <w:r>
        <w:rPr>
          <w:sz w:val="20"/>
          <w:lang w:val="hr-BA"/>
        </w:rPr>
        <w:t>Tuzli</w:t>
      </w:r>
      <w:r w:rsidRPr="001D09E9">
        <w:rPr>
          <w:sz w:val="20"/>
          <w:lang w:val="hr-BA"/>
        </w:rPr>
        <w:t xml:space="preserve">  ulica</w:t>
      </w:r>
      <w:r>
        <w:rPr>
          <w:sz w:val="20"/>
          <w:lang w:val="hr-BA"/>
        </w:rPr>
        <w:t xml:space="preserve"> Muftije Muhameda efendije Kurta br.1</w:t>
      </w:r>
      <w:r w:rsidRPr="001D09E9">
        <w:rPr>
          <w:sz w:val="20"/>
          <w:lang w:val="hr-BA"/>
        </w:rPr>
        <w:t xml:space="preserve"> sa početkom u 1</w:t>
      </w:r>
      <w:r>
        <w:rPr>
          <w:sz w:val="20"/>
          <w:lang w:val="hr-BA"/>
        </w:rPr>
        <w:t>1</w:t>
      </w:r>
      <w:r w:rsidRPr="001D09E9">
        <w:rPr>
          <w:sz w:val="20"/>
          <w:lang w:val="hr-BA"/>
        </w:rPr>
        <w:t xml:space="preserve"> sati. </w:t>
      </w:r>
    </w:p>
    <w:p w:rsidR="00345564" w:rsidRPr="001D09E9" w:rsidRDefault="00345564" w:rsidP="00345564">
      <w:pPr>
        <w:jc w:val="center"/>
        <w:rPr>
          <w:b/>
          <w:bCs/>
          <w:sz w:val="20"/>
          <w:lang w:val="hr-BA"/>
        </w:rPr>
      </w:pPr>
    </w:p>
    <w:p w:rsidR="00345564" w:rsidRPr="001D09E9" w:rsidRDefault="00345564" w:rsidP="00345564">
      <w:pPr>
        <w:jc w:val="center"/>
        <w:rPr>
          <w:b/>
          <w:bCs/>
          <w:sz w:val="20"/>
          <w:lang w:val="hr-BA"/>
        </w:rPr>
      </w:pPr>
      <w:r w:rsidRPr="001D09E9">
        <w:rPr>
          <w:b/>
          <w:bCs/>
          <w:sz w:val="20"/>
          <w:lang w:val="hr-BA"/>
        </w:rPr>
        <w:t>II</w:t>
      </w:r>
    </w:p>
    <w:p w:rsidR="00345564" w:rsidRPr="001D09E9" w:rsidRDefault="00345564" w:rsidP="00345564">
      <w:pPr>
        <w:jc w:val="both"/>
        <w:rPr>
          <w:sz w:val="20"/>
          <w:lang w:val="hr-BA"/>
        </w:rPr>
      </w:pPr>
      <w:r w:rsidRPr="001D09E9">
        <w:rPr>
          <w:sz w:val="20"/>
          <w:lang w:val="hr-BA"/>
        </w:rPr>
        <w:t>Za Skupštinu se predlaže slijedeći:</w:t>
      </w:r>
    </w:p>
    <w:p w:rsidR="00345564" w:rsidRPr="001D09E9" w:rsidRDefault="00345564" w:rsidP="00345564">
      <w:pPr>
        <w:pStyle w:val="Heading1"/>
        <w:rPr>
          <w:sz w:val="20"/>
          <w:lang w:val="hr-BA"/>
        </w:rPr>
      </w:pPr>
      <w:r w:rsidRPr="001D09E9">
        <w:rPr>
          <w:sz w:val="20"/>
          <w:lang w:val="hr-BA"/>
        </w:rPr>
        <w:t>DNEVNI RED</w:t>
      </w:r>
    </w:p>
    <w:p w:rsidR="00345564" w:rsidRPr="001D09E9" w:rsidRDefault="00345564" w:rsidP="00345564">
      <w:pPr>
        <w:numPr>
          <w:ilvl w:val="0"/>
          <w:numId w:val="7"/>
        </w:numPr>
        <w:jc w:val="both"/>
        <w:rPr>
          <w:sz w:val="20"/>
          <w:lang w:val="hr-HR"/>
        </w:rPr>
      </w:pPr>
      <w:r w:rsidRPr="001D09E9">
        <w:rPr>
          <w:sz w:val="20"/>
          <w:lang w:val="hr-HR"/>
        </w:rPr>
        <w:t>Izbor predsjednika skupštine;</w:t>
      </w:r>
    </w:p>
    <w:p w:rsidR="00345564" w:rsidRPr="001D09E9" w:rsidRDefault="00345564" w:rsidP="00345564">
      <w:pPr>
        <w:numPr>
          <w:ilvl w:val="0"/>
          <w:numId w:val="7"/>
        </w:numPr>
        <w:jc w:val="both"/>
        <w:rPr>
          <w:sz w:val="20"/>
          <w:lang w:val="hr-HR"/>
        </w:rPr>
      </w:pPr>
      <w:r w:rsidRPr="001D09E9">
        <w:rPr>
          <w:sz w:val="20"/>
          <w:lang w:val="hr-HR"/>
        </w:rPr>
        <w:t>Izbor dva dioničara ovjerivača zapisnika skupštine;</w:t>
      </w:r>
    </w:p>
    <w:p w:rsidR="00345564" w:rsidRPr="001D09E9" w:rsidRDefault="00345564" w:rsidP="00345564">
      <w:pPr>
        <w:numPr>
          <w:ilvl w:val="0"/>
          <w:numId w:val="7"/>
        </w:numPr>
        <w:jc w:val="both"/>
        <w:rPr>
          <w:sz w:val="20"/>
          <w:lang w:val="hr-HR"/>
        </w:rPr>
      </w:pPr>
      <w:r w:rsidRPr="001D09E9">
        <w:rPr>
          <w:sz w:val="20"/>
          <w:lang w:val="hr-HR"/>
        </w:rPr>
        <w:t xml:space="preserve">Donošenje Odluke o </w:t>
      </w:r>
      <w:r>
        <w:rPr>
          <w:sz w:val="20"/>
          <w:lang w:val="hr-HR"/>
        </w:rPr>
        <w:t>promjeni sjedišta Zatvorenog investicijskog fonda sa javnom ponudom „Eurofond-1“d.d. Tuzla.</w:t>
      </w:r>
    </w:p>
    <w:p w:rsidR="00345564" w:rsidRPr="006B3489" w:rsidRDefault="00345564" w:rsidP="00345564">
      <w:pPr>
        <w:numPr>
          <w:ilvl w:val="0"/>
          <w:numId w:val="7"/>
        </w:numPr>
        <w:jc w:val="both"/>
        <w:rPr>
          <w:sz w:val="20"/>
          <w:lang w:val="hr-HR"/>
        </w:rPr>
      </w:pPr>
      <w:r w:rsidRPr="001D09E9">
        <w:rPr>
          <w:sz w:val="20"/>
          <w:lang w:val="hr-HR"/>
        </w:rPr>
        <w:t xml:space="preserve">Donošenje Odluke o </w:t>
      </w:r>
      <w:r>
        <w:rPr>
          <w:sz w:val="20"/>
          <w:lang w:val="hr-HR"/>
        </w:rPr>
        <w:t>izmjenama i dopunama Statuta Zatvorenog investicijskog fonda sa javnom ponudom „Eurofond-1 d.d. Tuzla</w:t>
      </w:r>
      <w:r w:rsidRPr="006B3489">
        <w:rPr>
          <w:sz w:val="20"/>
          <w:lang w:val="hr-HR"/>
        </w:rPr>
        <w:t>.</w:t>
      </w:r>
    </w:p>
    <w:p w:rsidR="00345564" w:rsidRPr="004634AB" w:rsidRDefault="00345564" w:rsidP="00345564">
      <w:pPr>
        <w:numPr>
          <w:ilvl w:val="0"/>
          <w:numId w:val="7"/>
        </w:numPr>
        <w:jc w:val="both"/>
        <w:rPr>
          <w:sz w:val="20"/>
          <w:lang w:val="hr-HR"/>
        </w:rPr>
      </w:pPr>
      <w:r w:rsidRPr="00BD215B">
        <w:rPr>
          <w:sz w:val="20"/>
          <w:lang w:val="hr-HR"/>
        </w:rPr>
        <w:t xml:space="preserve">Donošenje Odluke o </w:t>
      </w:r>
      <w:r>
        <w:rPr>
          <w:sz w:val="20"/>
          <w:lang w:val="hr-HR"/>
        </w:rPr>
        <w:t>usvajanju prečišćenog teksta Statuta Zatvorenog investicijskog fonda sa javnom ponudom „Eurofond-1“ d.d.Tuzla.</w:t>
      </w:r>
    </w:p>
    <w:p w:rsidR="00345564" w:rsidRDefault="00345564" w:rsidP="00345564">
      <w:pPr>
        <w:pStyle w:val="Footer"/>
        <w:jc w:val="center"/>
        <w:rPr>
          <w:b/>
          <w:sz w:val="20"/>
          <w:szCs w:val="20"/>
          <w:lang w:val="hr-BA"/>
        </w:rPr>
      </w:pPr>
      <w:r w:rsidRPr="001D09E9">
        <w:rPr>
          <w:b/>
          <w:sz w:val="20"/>
          <w:szCs w:val="20"/>
          <w:lang w:val="hr-BA"/>
        </w:rPr>
        <w:t>III</w:t>
      </w:r>
    </w:p>
    <w:p w:rsidR="00D11794" w:rsidRPr="003534FA" w:rsidRDefault="00D11794" w:rsidP="00345564">
      <w:pPr>
        <w:pStyle w:val="Footer"/>
        <w:jc w:val="center"/>
        <w:rPr>
          <w:sz w:val="20"/>
          <w:szCs w:val="20"/>
          <w:lang w:val="hr-BA"/>
        </w:rPr>
      </w:pPr>
      <w:r w:rsidRPr="003534FA">
        <w:rPr>
          <w:sz w:val="20"/>
          <w:szCs w:val="20"/>
          <w:lang w:val="hr-BA"/>
        </w:rPr>
        <w:t>Radna tijela skupštine</w:t>
      </w:r>
    </w:p>
    <w:p w:rsidR="00D11794" w:rsidRDefault="00D11794" w:rsidP="00345564">
      <w:pPr>
        <w:pStyle w:val="Footer"/>
        <w:jc w:val="center"/>
        <w:rPr>
          <w:b/>
          <w:sz w:val="20"/>
          <w:szCs w:val="20"/>
          <w:lang w:val="hr-BA"/>
        </w:rPr>
      </w:pPr>
    </w:p>
    <w:p w:rsidR="00D11794" w:rsidRDefault="00D11794" w:rsidP="00D11794">
      <w:pPr>
        <w:pStyle w:val="BodyText2"/>
        <w:ind w:left="440" w:hanging="440"/>
        <w:rPr>
          <w:sz w:val="20"/>
        </w:rPr>
      </w:pPr>
      <w:r>
        <w:rPr>
          <w:sz w:val="20"/>
        </w:rPr>
        <w:t>U skladu sa odlukom o sazivanju  Skupštine:</w:t>
      </w:r>
    </w:p>
    <w:p w:rsidR="00D11794" w:rsidRDefault="00D11794" w:rsidP="00D11794">
      <w:pPr>
        <w:pStyle w:val="BodyText2"/>
        <w:ind w:left="709" w:hanging="709"/>
        <w:rPr>
          <w:sz w:val="20"/>
        </w:rPr>
      </w:pPr>
      <w:r>
        <w:rPr>
          <w:sz w:val="20"/>
        </w:rPr>
        <w:t xml:space="preserve">      1.  Do izbora predsjednika Skupštine, Skupštinu vodi dioničar/punomoćnik sa najvećim brojem dionica.</w:t>
      </w:r>
    </w:p>
    <w:p w:rsidR="00D11794" w:rsidRPr="00A805B1" w:rsidRDefault="00D11794" w:rsidP="00D11794">
      <w:pPr>
        <w:pStyle w:val="BodyText2"/>
        <w:ind w:left="567" w:hanging="567"/>
        <w:rPr>
          <w:sz w:val="20"/>
          <w:lang w:val="pt-BR"/>
        </w:rPr>
      </w:pPr>
      <w:r>
        <w:rPr>
          <w:sz w:val="20"/>
        </w:rPr>
        <w:t xml:space="preserve">      2. Utvrđivanje kvoruma i rezultata glasanja vrši Odbor za glasanje u sastavu: Asija Kamarić</w:t>
      </w:r>
      <w:r>
        <w:rPr>
          <w:sz w:val="20"/>
          <w:lang w:val="pt-BR"/>
        </w:rPr>
        <w:t xml:space="preserve"> predsjednik</w:t>
      </w:r>
      <w:r w:rsidRPr="00A805B1">
        <w:rPr>
          <w:sz w:val="20"/>
          <w:lang w:val="pt-BR"/>
        </w:rPr>
        <w:t xml:space="preserve">,   </w:t>
      </w:r>
      <w:r>
        <w:rPr>
          <w:sz w:val="20"/>
          <w:lang w:val="pt-BR"/>
        </w:rPr>
        <w:t>Samka Klačar  i Selma Omerović članovi</w:t>
      </w:r>
      <w:r w:rsidRPr="00A805B1">
        <w:rPr>
          <w:sz w:val="20"/>
          <w:lang w:val="pt-BR"/>
        </w:rPr>
        <w:t>.</w:t>
      </w:r>
    </w:p>
    <w:p w:rsidR="00D11794" w:rsidRDefault="00D11794" w:rsidP="00D11794">
      <w:pPr>
        <w:pStyle w:val="BodyText2"/>
        <w:rPr>
          <w:sz w:val="20"/>
        </w:rPr>
      </w:pPr>
      <w:r w:rsidRPr="00A805B1">
        <w:rPr>
          <w:sz w:val="20"/>
          <w:lang w:val="pt-BR"/>
        </w:rPr>
        <w:t xml:space="preserve">     </w:t>
      </w:r>
      <w:r>
        <w:rPr>
          <w:sz w:val="20"/>
        </w:rPr>
        <w:t>3.   Zapisnik  vodi  Majda Agić.</w:t>
      </w:r>
    </w:p>
    <w:p w:rsidR="00D11794" w:rsidRDefault="00D11794" w:rsidP="00D11794">
      <w:pPr>
        <w:pStyle w:val="BodyText2"/>
        <w:rPr>
          <w:b/>
          <w:bCs/>
          <w:sz w:val="20"/>
        </w:rPr>
      </w:pPr>
    </w:p>
    <w:p w:rsidR="00D11794" w:rsidRPr="001D09E9" w:rsidRDefault="00D11794" w:rsidP="00345564">
      <w:pPr>
        <w:pStyle w:val="Footer"/>
        <w:jc w:val="center"/>
        <w:rPr>
          <w:b/>
          <w:sz w:val="20"/>
          <w:szCs w:val="20"/>
          <w:lang w:val="hr-BA"/>
        </w:rPr>
      </w:pPr>
      <w:r>
        <w:rPr>
          <w:b/>
          <w:sz w:val="20"/>
          <w:szCs w:val="20"/>
          <w:lang w:val="hr-BA"/>
        </w:rPr>
        <w:t>IV</w:t>
      </w:r>
    </w:p>
    <w:p w:rsidR="00345564" w:rsidRPr="001D09E9" w:rsidRDefault="00345564" w:rsidP="00345564">
      <w:pPr>
        <w:jc w:val="both"/>
        <w:rPr>
          <w:sz w:val="20"/>
          <w:lang w:val="hr-BA"/>
        </w:rPr>
      </w:pPr>
      <w:r w:rsidRPr="001D09E9">
        <w:rPr>
          <w:sz w:val="20"/>
          <w:lang w:val="hr-BA"/>
        </w:rPr>
        <w:t>Dioničar ili grupa dioničara sa najmanje 5% ukupnog broja dionica s pravom glasa ima pravo pismeno predložiti kandidate, pitanja i prijedloge odluka za uvrštavanje na dnevni red kao i izmjenu dnevnog reda i prijedloga odluka, najkasnije osam dana od dana objavljivanja obavještenja uz obavezu Nadzornog odbora da takav prijedlog objavi na isti način kao i obavještenje, na teret Fonda, osim za dio prijedloga koji premašuje 100 riječi, za koje troškove objavljivanja snosi predlagač.</w:t>
      </w:r>
    </w:p>
    <w:p w:rsidR="00345564" w:rsidRPr="001D09E9" w:rsidRDefault="00345564" w:rsidP="00345564">
      <w:pPr>
        <w:jc w:val="center"/>
        <w:rPr>
          <w:b/>
          <w:sz w:val="20"/>
          <w:lang w:val="hr-BA"/>
        </w:rPr>
      </w:pPr>
      <w:r w:rsidRPr="001D09E9">
        <w:rPr>
          <w:b/>
          <w:sz w:val="20"/>
          <w:lang w:val="hr-BA"/>
        </w:rPr>
        <w:t>V</w:t>
      </w:r>
    </w:p>
    <w:p w:rsidR="00345564" w:rsidRPr="001D09E9" w:rsidRDefault="00345564" w:rsidP="00345564">
      <w:pPr>
        <w:jc w:val="both"/>
        <w:rPr>
          <w:sz w:val="20"/>
          <w:lang w:val="hr-BA"/>
        </w:rPr>
      </w:pPr>
      <w:r w:rsidRPr="001D09E9">
        <w:rPr>
          <w:sz w:val="20"/>
          <w:lang w:val="hr-BA"/>
        </w:rPr>
        <w:t>Pravo učešća u radu i odlučivanju skupštine dioničar može ostvariti lično ili putem punomoćnika.</w:t>
      </w:r>
    </w:p>
    <w:p w:rsidR="00345564" w:rsidRPr="001D09E9" w:rsidRDefault="00345564" w:rsidP="00345564">
      <w:pPr>
        <w:jc w:val="center"/>
        <w:rPr>
          <w:sz w:val="20"/>
          <w:lang w:val="hr-BA"/>
        </w:rPr>
      </w:pPr>
      <w:r w:rsidRPr="001D09E9">
        <w:rPr>
          <w:b/>
          <w:bCs/>
          <w:sz w:val="20"/>
          <w:lang w:val="hr-BA"/>
        </w:rPr>
        <w:t>V</w:t>
      </w:r>
      <w:r w:rsidR="00D11794">
        <w:rPr>
          <w:b/>
          <w:bCs/>
          <w:sz w:val="20"/>
          <w:lang w:val="hr-BA"/>
        </w:rPr>
        <w:t>I</w:t>
      </w:r>
    </w:p>
    <w:p w:rsidR="00345564" w:rsidRPr="001D09E9" w:rsidRDefault="00345564" w:rsidP="00345564">
      <w:pPr>
        <w:jc w:val="both"/>
        <w:rPr>
          <w:sz w:val="20"/>
          <w:lang w:val="hr-BA"/>
        </w:rPr>
      </w:pPr>
      <w:r w:rsidRPr="001D09E9">
        <w:rPr>
          <w:sz w:val="20"/>
          <w:lang w:val="hr-BA"/>
        </w:rPr>
        <w:t>Skupštini mogu prisustvovati dioničari ili punomoćnici dioničara, koji su se prijavili Odboru za glasanje najmanje tri dana prije dana određenog za održavanje skupštine.</w:t>
      </w:r>
    </w:p>
    <w:p w:rsidR="00345564" w:rsidRPr="001D09E9" w:rsidRDefault="00345564" w:rsidP="00345564">
      <w:pPr>
        <w:jc w:val="both"/>
        <w:rPr>
          <w:sz w:val="20"/>
          <w:lang w:val="hr-BA"/>
        </w:rPr>
      </w:pPr>
    </w:p>
    <w:p w:rsidR="00345564" w:rsidRPr="001D09E9" w:rsidRDefault="00345564" w:rsidP="00345564">
      <w:pPr>
        <w:jc w:val="both"/>
        <w:rPr>
          <w:sz w:val="20"/>
          <w:lang w:val="hr-BA"/>
        </w:rPr>
      </w:pPr>
      <w:r w:rsidRPr="001D09E9">
        <w:rPr>
          <w:sz w:val="20"/>
          <w:lang w:val="hr-BA"/>
        </w:rPr>
        <w:t>Pravo odlučivanja u skupštini imaju dioničari  koji su se prijavili odboru za glasanje i koji su se nalazili na listi dioničara kod Registra za vrijednosne papire F</w:t>
      </w:r>
      <w:r>
        <w:rPr>
          <w:sz w:val="20"/>
          <w:lang w:val="hr-BA"/>
        </w:rPr>
        <w:t xml:space="preserve"> </w:t>
      </w:r>
      <w:r w:rsidRPr="001D09E9">
        <w:rPr>
          <w:sz w:val="20"/>
          <w:lang w:val="hr-BA"/>
        </w:rPr>
        <w:t>BiH, 30 dana prije datuma određenog za održavanje skupštine ili posljednjeg radnog dana koji prethodi tom roku ako on pada u neradni dan.</w:t>
      </w:r>
    </w:p>
    <w:p w:rsidR="00345564" w:rsidRPr="001D09E9" w:rsidRDefault="00345564" w:rsidP="00345564">
      <w:pPr>
        <w:jc w:val="both"/>
        <w:rPr>
          <w:sz w:val="20"/>
          <w:lang w:val="hr-BA"/>
        </w:rPr>
      </w:pPr>
      <w:r w:rsidRPr="001D09E9">
        <w:rPr>
          <w:sz w:val="20"/>
          <w:lang w:val="hr-BA"/>
        </w:rPr>
        <w:t>Učešće u radu i odlučivanju na skupštini dioničar može ostvariti i putem punomoćnika.</w:t>
      </w:r>
    </w:p>
    <w:p w:rsidR="00345564" w:rsidRPr="001D09E9" w:rsidRDefault="00345564" w:rsidP="00345564">
      <w:pPr>
        <w:jc w:val="both"/>
        <w:rPr>
          <w:sz w:val="20"/>
          <w:lang w:val="hr-BA"/>
        </w:rPr>
      </w:pPr>
      <w:r w:rsidRPr="001D09E9">
        <w:rPr>
          <w:sz w:val="20"/>
          <w:lang w:val="hr-BA"/>
        </w:rPr>
        <w:t>Osim svakog poslovno sposobnog fizičkog lica, punomoćnik može biti pravno lice registrirano za poslove posredovanja u prometu vrijednosnih papira i udruženje sa svojstvom pravnog lica osnovano i registrovano radi udruživanja i zastupanja dioničara.</w:t>
      </w:r>
    </w:p>
    <w:p w:rsidR="00345564" w:rsidRPr="001D09E9" w:rsidRDefault="00345564" w:rsidP="00345564">
      <w:pPr>
        <w:jc w:val="both"/>
        <w:rPr>
          <w:sz w:val="20"/>
          <w:lang w:val="hr-BA"/>
        </w:rPr>
      </w:pPr>
    </w:p>
    <w:p w:rsidR="00345564" w:rsidRPr="001D09E9" w:rsidRDefault="00345564" w:rsidP="00345564">
      <w:pPr>
        <w:jc w:val="both"/>
        <w:rPr>
          <w:sz w:val="20"/>
          <w:lang w:val="hr-BA"/>
        </w:rPr>
      </w:pPr>
      <w:r w:rsidRPr="001D09E9">
        <w:rPr>
          <w:sz w:val="20"/>
          <w:lang w:val="hr-BA"/>
        </w:rPr>
        <w:t xml:space="preserve">Punomoć za učešće u radu i odlučivanju skupštine daje se u obliku pismene izjave, potpisane od strane dioničara vlastodavca i punomoćnika, koja mora biti ovjerena u skladu sa Zakonom i dostavlja se Fondu lično, putem pošte,faksa ili e.maila, najkasnije u roku utvrđenom za registraciju dioničara.Uz punomoć se prilaže dokaz o identitetu punomoćnika, kopiju lične karte ili pasoša za fizička lica, odnosno original ili kopija izvoda iz sudskog registra za pravna lica.Punomoćnik strana pravna osoba uz original ili propisno ovjerenu kopiju izvoda iz nadležnog </w:t>
      </w:r>
      <w:r w:rsidRPr="001D09E9">
        <w:rPr>
          <w:sz w:val="20"/>
          <w:lang w:val="hr-BA"/>
        </w:rPr>
        <w:lastRenderedPageBreak/>
        <w:t>registra za pravna lica prilaže i prijevod te isprave na jedan od jezika u službenoj upotrebi u Bosni i Hercegovini sa ovjerom ovlaštenog prevodioca.</w:t>
      </w:r>
    </w:p>
    <w:p w:rsidR="00345564" w:rsidRPr="001D09E9" w:rsidRDefault="00345564" w:rsidP="00345564">
      <w:pPr>
        <w:jc w:val="both"/>
        <w:rPr>
          <w:sz w:val="20"/>
          <w:lang w:val="hr-BA"/>
        </w:rPr>
      </w:pPr>
      <w:r w:rsidRPr="001D09E9">
        <w:rPr>
          <w:sz w:val="20"/>
          <w:lang w:val="hr-BA"/>
        </w:rPr>
        <w:t>U slučaju da je punomoć dostavljena faksom punomoćnik  je dužan  original punomoći   dostaviti Odboru za glasanje najkasnije do isteka roka za registraciju.</w:t>
      </w:r>
    </w:p>
    <w:p w:rsidR="00345564" w:rsidRPr="001D09E9" w:rsidRDefault="00345564" w:rsidP="00345564">
      <w:pPr>
        <w:jc w:val="center"/>
        <w:rPr>
          <w:b/>
          <w:bCs/>
          <w:sz w:val="20"/>
          <w:lang w:val="hr-BA"/>
        </w:rPr>
      </w:pPr>
      <w:r w:rsidRPr="001D09E9">
        <w:rPr>
          <w:b/>
          <w:bCs/>
          <w:sz w:val="20"/>
          <w:lang w:val="hr-BA"/>
        </w:rPr>
        <w:t>VI</w:t>
      </w:r>
      <w:r w:rsidR="00D11794">
        <w:rPr>
          <w:b/>
          <w:bCs/>
          <w:sz w:val="20"/>
          <w:lang w:val="hr-BA"/>
        </w:rPr>
        <w:t>I</w:t>
      </w:r>
    </w:p>
    <w:p w:rsidR="00345564" w:rsidRPr="001D09E9" w:rsidRDefault="00345564" w:rsidP="00345564">
      <w:pPr>
        <w:jc w:val="both"/>
        <w:rPr>
          <w:bCs/>
          <w:sz w:val="20"/>
          <w:lang w:val="hr-BA"/>
        </w:rPr>
      </w:pPr>
      <w:r w:rsidRPr="001D09E9">
        <w:rPr>
          <w:bCs/>
          <w:sz w:val="20"/>
          <w:lang w:val="hr-BA"/>
        </w:rPr>
        <w:t>Glasanje na Skupštini se vrši zaokruživanjem na glasačkom listiću riječi „ZA“ ili “PROTIV“ prijedloga odluke, ili imena predloženog kandidata.</w:t>
      </w:r>
    </w:p>
    <w:p w:rsidR="00345564" w:rsidRPr="001D09E9" w:rsidRDefault="00345564" w:rsidP="00345564">
      <w:pPr>
        <w:jc w:val="both"/>
        <w:rPr>
          <w:b/>
          <w:bCs/>
          <w:sz w:val="20"/>
          <w:lang w:val="hr-BA"/>
        </w:rPr>
      </w:pPr>
    </w:p>
    <w:p w:rsidR="00345564" w:rsidRPr="001D09E9" w:rsidRDefault="00345564" w:rsidP="00345564">
      <w:pPr>
        <w:jc w:val="center"/>
        <w:rPr>
          <w:sz w:val="20"/>
          <w:lang w:val="hr-BA"/>
        </w:rPr>
      </w:pPr>
      <w:r w:rsidRPr="001D09E9">
        <w:rPr>
          <w:b/>
          <w:bCs/>
          <w:sz w:val="20"/>
          <w:lang w:val="hr-BA"/>
        </w:rPr>
        <w:t>VII</w:t>
      </w:r>
      <w:r w:rsidR="00D11794">
        <w:rPr>
          <w:b/>
          <w:bCs/>
          <w:sz w:val="20"/>
          <w:lang w:val="hr-BA"/>
        </w:rPr>
        <w:t>I</w:t>
      </w:r>
    </w:p>
    <w:p w:rsidR="00345564" w:rsidRPr="001D09E9" w:rsidRDefault="00345564" w:rsidP="00345564">
      <w:pPr>
        <w:jc w:val="both"/>
        <w:rPr>
          <w:sz w:val="20"/>
          <w:lang w:val="hr-BA"/>
        </w:rPr>
      </w:pPr>
      <w:r w:rsidRPr="001D09E9">
        <w:rPr>
          <w:sz w:val="20"/>
          <w:lang w:val="hr-BA"/>
        </w:rPr>
        <w:t xml:space="preserve">Dioničar ima pravo, počev od dana objavljivanja obavještenja o sazivanju skupštine, u prostorijama Fonda, u </w:t>
      </w:r>
      <w:r>
        <w:rPr>
          <w:sz w:val="20"/>
          <w:lang w:val="hr-BA"/>
        </w:rPr>
        <w:t>Tuzli</w:t>
      </w:r>
      <w:r w:rsidRPr="001D09E9">
        <w:rPr>
          <w:sz w:val="20"/>
          <w:lang w:val="hr-BA"/>
        </w:rPr>
        <w:t xml:space="preserve">, ul. </w:t>
      </w:r>
      <w:r>
        <w:rPr>
          <w:sz w:val="20"/>
          <w:lang w:val="hr-BA"/>
        </w:rPr>
        <w:t>Muftije Muhameda efendije Kutra br.1</w:t>
      </w:r>
      <w:r w:rsidRPr="001D09E9">
        <w:rPr>
          <w:sz w:val="20"/>
          <w:lang w:val="hr-BA"/>
        </w:rPr>
        <w:t>, izvršiti uvid u sve  isprave koje se odnose na prijedlog odluka uvrštenih u dnevni red skupštine.</w:t>
      </w:r>
    </w:p>
    <w:p w:rsidR="00345564" w:rsidRPr="001D09E9" w:rsidRDefault="00345564" w:rsidP="00345564">
      <w:pPr>
        <w:jc w:val="both"/>
        <w:rPr>
          <w:sz w:val="20"/>
          <w:lang w:val="hr-BA"/>
        </w:rPr>
      </w:pPr>
    </w:p>
    <w:p w:rsidR="00345564" w:rsidRPr="001D09E9" w:rsidRDefault="00D11794" w:rsidP="00345564">
      <w:pPr>
        <w:jc w:val="center"/>
        <w:rPr>
          <w:sz w:val="20"/>
          <w:lang w:val="hr-BA"/>
        </w:rPr>
      </w:pPr>
      <w:r>
        <w:rPr>
          <w:b/>
          <w:bCs/>
          <w:sz w:val="20"/>
          <w:lang w:val="hr-BA"/>
        </w:rPr>
        <w:t>IX</w:t>
      </w:r>
    </w:p>
    <w:p w:rsidR="00345564" w:rsidRPr="001D09E9" w:rsidRDefault="00345564" w:rsidP="00345564">
      <w:pPr>
        <w:jc w:val="both"/>
        <w:rPr>
          <w:sz w:val="20"/>
          <w:lang w:val="hr-BA"/>
        </w:rPr>
      </w:pPr>
      <w:r w:rsidRPr="001D09E9">
        <w:rPr>
          <w:sz w:val="20"/>
          <w:lang w:val="hr-BA"/>
        </w:rPr>
        <w:t xml:space="preserve">Prijava se može podnijeti neposredno u prostorijama </w:t>
      </w:r>
      <w:r w:rsidR="002E2FF6">
        <w:rPr>
          <w:sz w:val="20"/>
          <w:lang w:val="hr-BA"/>
        </w:rPr>
        <w:t>DUF-a „Naprijed Invest“ u ulici Kulovića br.4 71000 Sarajevo</w:t>
      </w:r>
      <w:r w:rsidRPr="001D09E9">
        <w:rPr>
          <w:sz w:val="20"/>
          <w:lang w:val="hr-BA"/>
        </w:rPr>
        <w:t xml:space="preserve">, </w:t>
      </w:r>
      <w:r w:rsidR="007921F6">
        <w:rPr>
          <w:sz w:val="20"/>
          <w:lang w:val="hr-BA"/>
        </w:rPr>
        <w:t>na tel.fax. broj: 0038733</w:t>
      </w:r>
      <w:r w:rsidR="002E2FF6">
        <w:rPr>
          <w:sz w:val="20"/>
          <w:lang w:val="hr-BA"/>
        </w:rPr>
        <w:t xml:space="preserve">712962, preporučeno </w:t>
      </w:r>
      <w:r w:rsidRPr="001D09E9">
        <w:rPr>
          <w:sz w:val="20"/>
          <w:lang w:val="hr-BA"/>
        </w:rPr>
        <w:t>poštom na adresu: ZIF «</w:t>
      </w:r>
      <w:r>
        <w:rPr>
          <w:sz w:val="20"/>
          <w:lang w:val="hr-BA"/>
        </w:rPr>
        <w:t>EUROFOND-1</w:t>
      </w:r>
      <w:r w:rsidRPr="001D09E9">
        <w:rPr>
          <w:sz w:val="20"/>
          <w:lang w:val="hr-BA"/>
        </w:rPr>
        <w:t>» d.d.</w:t>
      </w:r>
      <w:r>
        <w:rPr>
          <w:sz w:val="20"/>
          <w:lang w:val="hr-BA"/>
        </w:rPr>
        <w:t>Tuzla</w:t>
      </w:r>
      <w:r w:rsidRPr="001D09E9">
        <w:rPr>
          <w:sz w:val="20"/>
          <w:lang w:val="hr-BA"/>
        </w:rPr>
        <w:t>, 7</w:t>
      </w:r>
      <w:r>
        <w:rPr>
          <w:sz w:val="20"/>
          <w:lang w:val="hr-BA"/>
        </w:rPr>
        <w:t>5</w:t>
      </w:r>
      <w:r w:rsidRPr="001D09E9">
        <w:rPr>
          <w:sz w:val="20"/>
          <w:lang w:val="hr-BA"/>
        </w:rPr>
        <w:t xml:space="preserve">000 </w:t>
      </w:r>
      <w:r>
        <w:rPr>
          <w:sz w:val="20"/>
          <w:lang w:val="hr-BA"/>
        </w:rPr>
        <w:t>Tuzla</w:t>
      </w:r>
      <w:r w:rsidRPr="001D09E9">
        <w:rPr>
          <w:sz w:val="20"/>
          <w:lang w:val="hr-BA"/>
        </w:rPr>
        <w:t>, ul.</w:t>
      </w:r>
      <w:r w:rsidRPr="006D11F7">
        <w:rPr>
          <w:sz w:val="20"/>
          <w:lang w:val="hr-BA"/>
        </w:rPr>
        <w:t xml:space="preserve"> </w:t>
      </w:r>
      <w:r>
        <w:rPr>
          <w:sz w:val="20"/>
          <w:lang w:val="hr-BA"/>
        </w:rPr>
        <w:t>Muftije Muhameda efendije Kutra br.1</w:t>
      </w:r>
      <w:r w:rsidR="002E2FF6">
        <w:rPr>
          <w:sz w:val="20"/>
          <w:lang w:val="hr-BA"/>
        </w:rPr>
        <w:t xml:space="preserve"> ili</w:t>
      </w:r>
      <w:r w:rsidRPr="001D09E9">
        <w:rPr>
          <w:sz w:val="20"/>
          <w:lang w:val="hr-BA"/>
        </w:rPr>
        <w:t xml:space="preserve"> putem e-mail:</w:t>
      </w:r>
      <w:r>
        <w:rPr>
          <w:sz w:val="20"/>
          <w:lang w:val="hr-BA"/>
        </w:rPr>
        <w:t>eurofond</w:t>
      </w:r>
      <w:r w:rsidRPr="001D09E9">
        <w:rPr>
          <w:sz w:val="20"/>
          <w:lang w:val="hr-BA"/>
        </w:rPr>
        <w:t>@</w:t>
      </w:r>
      <w:r>
        <w:rPr>
          <w:sz w:val="20"/>
          <w:lang w:val="hr-BA"/>
        </w:rPr>
        <w:t>bih.net</w:t>
      </w:r>
      <w:r w:rsidRPr="001D09E9">
        <w:rPr>
          <w:sz w:val="20"/>
          <w:lang w:val="hr-BA"/>
        </w:rPr>
        <w:t>.ba</w:t>
      </w:r>
      <w:r w:rsidR="002E2FF6">
        <w:rPr>
          <w:sz w:val="20"/>
          <w:lang w:val="hr-BA"/>
        </w:rPr>
        <w:t>.</w:t>
      </w:r>
    </w:p>
    <w:p w:rsidR="00345564" w:rsidRPr="001D09E9" w:rsidRDefault="00345564" w:rsidP="00345564">
      <w:pPr>
        <w:jc w:val="both"/>
        <w:rPr>
          <w:sz w:val="20"/>
          <w:lang w:val="hr-BA"/>
        </w:rPr>
      </w:pPr>
    </w:p>
    <w:p w:rsidR="00345564" w:rsidRPr="001D09E9" w:rsidRDefault="00345564" w:rsidP="00345564">
      <w:pPr>
        <w:jc w:val="center"/>
        <w:rPr>
          <w:b/>
          <w:bCs/>
          <w:sz w:val="20"/>
          <w:lang w:val="hr-BA"/>
        </w:rPr>
      </w:pPr>
      <w:r w:rsidRPr="001D09E9">
        <w:rPr>
          <w:b/>
          <w:bCs/>
          <w:sz w:val="20"/>
          <w:lang w:val="hr-BA"/>
        </w:rPr>
        <w:t>X</w:t>
      </w:r>
    </w:p>
    <w:p w:rsidR="00345564" w:rsidRPr="001D09E9" w:rsidRDefault="00345564" w:rsidP="00345564">
      <w:pPr>
        <w:jc w:val="both"/>
        <w:rPr>
          <w:sz w:val="20"/>
          <w:lang w:val="hr-BA"/>
        </w:rPr>
      </w:pPr>
      <w:r w:rsidRPr="001D09E9">
        <w:rPr>
          <w:sz w:val="20"/>
          <w:lang w:val="hr-BA"/>
        </w:rPr>
        <w:t>Registracija prijavljenih dioničara i punomoć</w:t>
      </w:r>
      <w:r>
        <w:rPr>
          <w:sz w:val="20"/>
          <w:lang w:val="hr-BA"/>
        </w:rPr>
        <w:t xml:space="preserve">nika dioničara vršit će se </w:t>
      </w:r>
      <w:r w:rsidR="00D74C2D">
        <w:rPr>
          <w:sz w:val="20"/>
          <w:lang w:val="hr-BA"/>
        </w:rPr>
        <w:t>07.05</w:t>
      </w:r>
      <w:r>
        <w:rPr>
          <w:sz w:val="20"/>
          <w:lang w:val="hr-BA"/>
        </w:rPr>
        <w:t>.2018</w:t>
      </w:r>
      <w:r w:rsidRPr="001D09E9">
        <w:rPr>
          <w:sz w:val="20"/>
          <w:lang w:val="hr-BA"/>
        </w:rPr>
        <w:t xml:space="preserve">. godine, u vremenu od </w:t>
      </w:r>
      <w:r>
        <w:rPr>
          <w:sz w:val="20"/>
          <w:lang w:val="hr-BA"/>
        </w:rPr>
        <w:t>10</w:t>
      </w:r>
      <w:r w:rsidR="00D11794">
        <w:rPr>
          <w:sz w:val="20"/>
          <w:lang w:val="hr-BA"/>
        </w:rPr>
        <w:t>:00</w:t>
      </w:r>
      <w:r w:rsidRPr="001D09E9">
        <w:rPr>
          <w:sz w:val="20"/>
          <w:lang w:val="hr-BA"/>
        </w:rPr>
        <w:t xml:space="preserve"> </w:t>
      </w:r>
      <w:r w:rsidR="00D11794">
        <w:rPr>
          <w:sz w:val="20"/>
          <w:lang w:val="hr-BA"/>
        </w:rPr>
        <w:t xml:space="preserve">do 11:00 </w:t>
      </w:r>
      <w:r w:rsidRPr="001D09E9">
        <w:rPr>
          <w:sz w:val="20"/>
          <w:lang w:val="hr-BA"/>
        </w:rPr>
        <w:t>sati, u</w:t>
      </w:r>
      <w:r>
        <w:rPr>
          <w:sz w:val="20"/>
          <w:lang w:val="hr-BA"/>
        </w:rPr>
        <w:t xml:space="preserve"> Tuzli </w:t>
      </w:r>
      <w:r w:rsidRPr="001D09E9">
        <w:rPr>
          <w:sz w:val="20"/>
          <w:lang w:val="hr-BA"/>
        </w:rPr>
        <w:t>ul.</w:t>
      </w:r>
      <w:r w:rsidRPr="006D11F7">
        <w:rPr>
          <w:sz w:val="20"/>
          <w:lang w:val="hr-BA"/>
        </w:rPr>
        <w:t xml:space="preserve"> </w:t>
      </w:r>
      <w:r>
        <w:rPr>
          <w:sz w:val="20"/>
          <w:lang w:val="hr-BA"/>
        </w:rPr>
        <w:t>Muftije Muhameda efendije Kutra br.1</w:t>
      </w:r>
    </w:p>
    <w:p w:rsidR="00345564" w:rsidRPr="001D09E9" w:rsidRDefault="00345564" w:rsidP="00345564">
      <w:pPr>
        <w:jc w:val="both"/>
        <w:rPr>
          <w:sz w:val="20"/>
          <w:lang w:val="hr-BA"/>
        </w:rPr>
      </w:pPr>
    </w:p>
    <w:p w:rsidR="00345564" w:rsidRPr="001D09E9" w:rsidRDefault="00345564" w:rsidP="00345564">
      <w:pPr>
        <w:jc w:val="both"/>
        <w:rPr>
          <w:sz w:val="20"/>
          <w:lang w:val="hr-BA"/>
        </w:rPr>
      </w:pPr>
    </w:p>
    <w:p w:rsidR="00345564" w:rsidRPr="001D09E9" w:rsidRDefault="00345564" w:rsidP="00345564">
      <w:pPr>
        <w:jc w:val="both"/>
        <w:rPr>
          <w:sz w:val="20"/>
          <w:lang w:val="hr-BA"/>
        </w:rPr>
      </w:pPr>
    </w:p>
    <w:p w:rsidR="00D74C2D" w:rsidRDefault="00D74C2D" w:rsidP="00D74C2D">
      <w:pPr>
        <w:pStyle w:val="Footer"/>
        <w:jc w:val="center"/>
      </w:pPr>
      <w:r>
        <w:t xml:space="preserve">                                                        </w:t>
      </w:r>
    </w:p>
    <w:p w:rsidR="00B81AB1" w:rsidRPr="00F26C43" w:rsidRDefault="00D74C2D" w:rsidP="00D74C2D">
      <w:pPr>
        <w:pStyle w:val="Footer"/>
        <w:jc w:val="center"/>
      </w:pPr>
      <w:r>
        <w:t xml:space="preserve">                                                                   NADZORNI ODBOR</w:t>
      </w:r>
    </w:p>
    <w:sectPr w:rsidR="00B81AB1" w:rsidRPr="00F26C43" w:rsidSect="009048B6">
      <w:pgSz w:w="12240" w:h="15840"/>
      <w:pgMar w:top="568" w:right="1418" w:bottom="709" w:left="147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046E7"/>
    <w:multiLevelType w:val="hybridMultilevel"/>
    <w:tmpl w:val="813A1408"/>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12"/>
        </w:tabs>
        <w:ind w:left="1412" w:hanging="360"/>
      </w:pPr>
    </w:lvl>
    <w:lvl w:ilvl="2" w:tplc="0409001B">
      <w:start w:val="1"/>
      <w:numFmt w:val="decimal"/>
      <w:lvlText w:val="%3."/>
      <w:lvlJc w:val="left"/>
      <w:pPr>
        <w:tabs>
          <w:tab w:val="num" w:pos="2132"/>
        </w:tabs>
        <w:ind w:left="2132" w:hanging="360"/>
      </w:pPr>
    </w:lvl>
    <w:lvl w:ilvl="3" w:tplc="0409000F">
      <w:start w:val="1"/>
      <w:numFmt w:val="decimal"/>
      <w:lvlText w:val="%4."/>
      <w:lvlJc w:val="left"/>
      <w:pPr>
        <w:tabs>
          <w:tab w:val="num" w:pos="2852"/>
        </w:tabs>
        <w:ind w:left="2852" w:hanging="360"/>
      </w:pPr>
    </w:lvl>
    <w:lvl w:ilvl="4" w:tplc="04090019">
      <w:start w:val="1"/>
      <w:numFmt w:val="decimal"/>
      <w:lvlText w:val="%5."/>
      <w:lvlJc w:val="left"/>
      <w:pPr>
        <w:tabs>
          <w:tab w:val="num" w:pos="3572"/>
        </w:tabs>
        <w:ind w:left="3572" w:hanging="360"/>
      </w:pPr>
    </w:lvl>
    <w:lvl w:ilvl="5" w:tplc="0409001B">
      <w:start w:val="1"/>
      <w:numFmt w:val="decimal"/>
      <w:lvlText w:val="%6."/>
      <w:lvlJc w:val="left"/>
      <w:pPr>
        <w:tabs>
          <w:tab w:val="num" w:pos="4292"/>
        </w:tabs>
        <w:ind w:left="4292" w:hanging="360"/>
      </w:pPr>
    </w:lvl>
    <w:lvl w:ilvl="6" w:tplc="0409000F">
      <w:start w:val="1"/>
      <w:numFmt w:val="decimal"/>
      <w:lvlText w:val="%7."/>
      <w:lvlJc w:val="left"/>
      <w:pPr>
        <w:tabs>
          <w:tab w:val="num" w:pos="5012"/>
        </w:tabs>
        <w:ind w:left="5012" w:hanging="360"/>
      </w:pPr>
    </w:lvl>
    <w:lvl w:ilvl="7" w:tplc="04090019">
      <w:start w:val="1"/>
      <w:numFmt w:val="decimal"/>
      <w:lvlText w:val="%8."/>
      <w:lvlJc w:val="left"/>
      <w:pPr>
        <w:tabs>
          <w:tab w:val="num" w:pos="5732"/>
        </w:tabs>
        <w:ind w:left="5732" w:hanging="360"/>
      </w:pPr>
    </w:lvl>
    <w:lvl w:ilvl="8" w:tplc="0409001B">
      <w:start w:val="1"/>
      <w:numFmt w:val="decimal"/>
      <w:lvlText w:val="%9."/>
      <w:lvlJc w:val="left"/>
      <w:pPr>
        <w:tabs>
          <w:tab w:val="num" w:pos="6452"/>
        </w:tabs>
        <w:ind w:left="6452" w:hanging="360"/>
      </w:pPr>
    </w:lvl>
  </w:abstractNum>
  <w:abstractNum w:abstractNumId="1">
    <w:nsid w:val="1B262E89"/>
    <w:multiLevelType w:val="hybridMultilevel"/>
    <w:tmpl w:val="BF70B64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56A6475"/>
    <w:multiLevelType w:val="hybridMultilevel"/>
    <w:tmpl w:val="53A659C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54B62338"/>
    <w:multiLevelType w:val="hybridMultilevel"/>
    <w:tmpl w:val="F640B4B4"/>
    <w:lvl w:ilvl="0" w:tplc="C5ACFCD4">
      <w:start w:val="4"/>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6CA3A15"/>
    <w:multiLevelType w:val="hybridMultilevel"/>
    <w:tmpl w:val="D548C620"/>
    <w:lvl w:ilvl="0" w:tplc="141A000F">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5">
    <w:nsid w:val="5C4C1EF3"/>
    <w:multiLevelType w:val="hybridMultilevel"/>
    <w:tmpl w:val="5DFAB05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26C43"/>
    <w:rsid w:val="0000382F"/>
    <w:rsid w:val="0001262E"/>
    <w:rsid w:val="00030541"/>
    <w:rsid w:val="00041516"/>
    <w:rsid w:val="00064244"/>
    <w:rsid w:val="00085AD7"/>
    <w:rsid w:val="000963E3"/>
    <w:rsid w:val="000B5906"/>
    <w:rsid w:val="000B68A6"/>
    <w:rsid w:val="000F3E45"/>
    <w:rsid w:val="00164EE7"/>
    <w:rsid w:val="001B20B0"/>
    <w:rsid w:val="001B6BA1"/>
    <w:rsid w:val="001D428C"/>
    <w:rsid w:val="001E510C"/>
    <w:rsid w:val="001F58A4"/>
    <w:rsid w:val="00206CCD"/>
    <w:rsid w:val="00221A5B"/>
    <w:rsid w:val="00262173"/>
    <w:rsid w:val="002E2FF6"/>
    <w:rsid w:val="00310833"/>
    <w:rsid w:val="00345564"/>
    <w:rsid w:val="003534FA"/>
    <w:rsid w:val="0037007F"/>
    <w:rsid w:val="00377692"/>
    <w:rsid w:val="003B76DF"/>
    <w:rsid w:val="003F6B1E"/>
    <w:rsid w:val="00412714"/>
    <w:rsid w:val="00415FD4"/>
    <w:rsid w:val="00420C23"/>
    <w:rsid w:val="00422689"/>
    <w:rsid w:val="00424A1B"/>
    <w:rsid w:val="004420CC"/>
    <w:rsid w:val="0046609C"/>
    <w:rsid w:val="004977E3"/>
    <w:rsid w:val="004C601E"/>
    <w:rsid w:val="0050438E"/>
    <w:rsid w:val="0050441F"/>
    <w:rsid w:val="00520BB7"/>
    <w:rsid w:val="0054143F"/>
    <w:rsid w:val="005608CF"/>
    <w:rsid w:val="005931A0"/>
    <w:rsid w:val="005A5B56"/>
    <w:rsid w:val="005B542E"/>
    <w:rsid w:val="005C2898"/>
    <w:rsid w:val="005D4FAB"/>
    <w:rsid w:val="005E3242"/>
    <w:rsid w:val="00604BE6"/>
    <w:rsid w:val="006100CC"/>
    <w:rsid w:val="006155DC"/>
    <w:rsid w:val="00623994"/>
    <w:rsid w:val="00626FD5"/>
    <w:rsid w:val="00672F19"/>
    <w:rsid w:val="006A40AA"/>
    <w:rsid w:val="006A48E2"/>
    <w:rsid w:val="006A504B"/>
    <w:rsid w:val="00770868"/>
    <w:rsid w:val="007921F6"/>
    <w:rsid w:val="007922F7"/>
    <w:rsid w:val="00810F36"/>
    <w:rsid w:val="0081121C"/>
    <w:rsid w:val="00825118"/>
    <w:rsid w:val="00834C6B"/>
    <w:rsid w:val="008420E0"/>
    <w:rsid w:val="0085540B"/>
    <w:rsid w:val="00864B06"/>
    <w:rsid w:val="0086736D"/>
    <w:rsid w:val="00875339"/>
    <w:rsid w:val="00895C10"/>
    <w:rsid w:val="008D0655"/>
    <w:rsid w:val="008E5395"/>
    <w:rsid w:val="008E5CC0"/>
    <w:rsid w:val="009048B6"/>
    <w:rsid w:val="009558B5"/>
    <w:rsid w:val="009C3AD2"/>
    <w:rsid w:val="009D05EE"/>
    <w:rsid w:val="009D26B3"/>
    <w:rsid w:val="00A14B4A"/>
    <w:rsid w:val="00A53EE3"/>
    <w:rsid w:val="00A7494B"/>
    <w:rsid w:val="00AD79C1"/>
    <w:rsid w:val="00AF2C12"/>
    <w:rsid w:val="00AF4DE3"/>
    <w:rsid w:val="00B07407"/>
    <w:rsid w:val="00B77E23"/>
    <w:rsid w:val="00B81AB1"/>
    <w:rsid w:val="00B83D6E"/>
    <w:rsid w:val="00B85943"/>
    <w:rsid w:val="00BB4D87"/>
    <w:rsid w:val="00BB5BFB"/>
    <w:rsid w:val="00BE1194"/>
    <w:rsid w:val="00C8342A"/>
    <w:rsid w:val="00C841EE"/>
    <w:rsid w:val="00C964CE"/>
    <w:rsid w:val="00CB73C0"/>
    <w:rsid w:val="00CF1C58"/>
    <w:rsid w:val="00CF3139"/>
    <w:rsid w:val="00D11794"/>
    <w:rsid w:val="00D242FA"/>
    <w:rsid w:val="00D74C2D"/>
    <w:rsid w:val="00D768A9"/>
    <w:rsid w:val="00D911EB"/>
    <w:rsid w:val="00DD680C"/>
    <w:rsid w:val="00E05E75"/>
    <w:rsid w:val="00E25567"/>
    <w:rsid w:val="00E7528A"/>
    <w:rsid w:val="00EA7ED3"/>
    <w:rsid w:val="00ED4EC0"/>
    <w:rsid w:val="00EE5AFA"/>
    <w:rsid w:val="00F242A3"/>
    <w:rsid w:val="00F26C43"/>
    <w:rsid w:val="00F37C4A"/>
    <w:rsid w:val="00F64F3E"/>
    <w:rsid w:val="00F75AC4"/>
    <w:rsid w:val="00F84348"/>
    <w:rsid w:val="00F9610B"/>
    <w:rsid w:val="00F96EC6"/>
    <w:rsid w:val="00FE1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2F7"/>
    <w:rPr>
      <w:sz w:val="28"/>
    </w:rPr>
  </w:style>
  <w:style w:type="paragraph" w:styleId="Heading1">
    <w:name w:val="heading 1"/>
    <w:basedOn w:val="Normal"/>
    <w:next w:val="Normal"/>
    <w:qFormat/>
    <w:rsid w:val="00B77E23"/>
    <w:pPr>
      <w:keepNext/>
      <w:jc w:val="center"/>
      <w:outlineLvl w:val="0"/>
    </w:pPr>
    <w:rPr>
      <w:sz w:val="24"/>
      <w:lang w:val="hr-HR"/>
    </w:rPr>
  </w:style>
  <w:style w:type="paragraph" w:styleId="Heading2">
    <w:name w:val="heading 2"/>
    <w:basedOn w:val="Normal"/>
    <w:next w:val="Normal"/>
    <w:link w:val="Heading2Char"/>
    <w:unhideWhenUsed/>
    <w:qFormat/>
    <w:rsid w:val="0037007F"/>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922F7"/>
    <w:rPr>
      <w:sz w:val="24"/>
      <w:lang w:val="hr-HR"/>
    </w:rPr>
  </w:style>
  <w:style w:type="paragraph" w:styleId="BodyText2">
    <w:name w:val="Body Text 2"/>
    <w:basedOn w:val="Normal"/>
    <w:link w:val="BodyText2Char"/>
    <w:rsid w:val="007922F7"/>
    <w:pPr>
      <w:jc w:val="both"/>
    </w:pPr>
    <w:rPr>
      <w:sz w:val="24"/>
      <w:lang w:val="hr-HR"/>
    </w:rPr>
  </w:style>
  <w:style w:type="paragraph" w:styleId="DocumentMap">
    <w:name w:val="Document Map"/>
    <w:basedOn w:val="Normal"/>
    <w:semiHidden/>
    <w:rsid w:val="00F26C43"/>
    <w:pPr>
      <w:shd w:val="clear" w:color="auto" w:fill="000080"/>
    </w:pPr>
    <w:rPr>
      <w:rFonts w:ascii="Tahoma" w:hAnsi="Tahoma" w:cs="Tahoma"/>
    </w:rPr>
  </w:style>
  <w:style w:type="paragraph" w:styleId="BodyTextIndent2">
    <w:name w:val="Body Text Indent 2"/>
    <w:basedOn w:val="Normal"/>
    <w:rsid w:val="00B77E23"/>
    <w:pPr>
      <w:spacing w:after="120" w:line="480" w:lineRule="auto"/>
      <w:ind w:left="283"/>
    </w:pPr>
  </w:style>
  <w:style w:type="character" w:customStyle="1" w:styleId="BodyText2Char">
    <w:name w:val="Body Text 2 Char"/>
    <w:link w:val="BodyText2"/>
    <w:rsid w:val="00085AD7"/>
    <w:rPr>
      <w:sz w:val="24"/>
      <w:lang w:val="hr-HR" w:eastAsia="en-US"/>
    </w:rPr>
  </w:style>
  <w:style w:type="character" w:customStyle="1" w:styleId="Heading2Char">
    <w:name w:val="Heading 2 Char"/>
    <w:link w:val="Heading2"/>
    <w:rsid w:val="0037007F"/>
    <w:rPr>
      <w:rFonts w:ascii="Cambria" w:eastAsia="Times New Roman" w:hAnsi="Cambria" w:cs="Times New Roman"/>
      <w:b/>
      <w:bCs/>
      <w:i/>
      <w:iCs/>
      <w:sz w:val="28"/>
      <w:szCs w:val="28"/>
      <w:lang w:val="en-US" w:eastAsia="en-US"/>
    </w:rPr>
  </w:style>
  <w:style w:type="character" w:customStyle="1" w:styleId="BodyTextChar">
    <w:name w:val="Body Text Char"/>
    <w:link w:val="BodyText"/>
    <w:rsid w:val="0037007F"/>
    <w:rPr>
      <w:sz w:val="24"/>
      <w:lang w:val="hr-HR" w:eastAsia="en-US"/>
    </w:rPr>
  </w:style>
  <w:style w:type="paragraph" w:styleId="ListParagraph">
    <w:name w:val="List Paragraph"/>
    <w:basedOn w:val="Normal"/>
    <w:uiPriority w:val="99"/>
    <w:qFormat/>
    <w:rsid w:val="009048B6"/>
    <w:pPr>
      <w:spacing w:after="200" w:line="276" w:lineRule="auto"/>
      <w:ind w:left="720"/>
      <w:contextualSpacing/>
    </w:pPr>
    <w:rPr>
      <w:rFonts w:ascii="Calibri" w:hAnsi="Calibri"/>
      <w:sz w:val="22"/>
      <w:szCs w:val="22"/>
      <w:lang w:val="hr-HR" w:eastAsia="hr-HR"/>
    </w:rPr>
  </w:style>
  <w:style w:type="paragraph" w:styleId="BalloonText">
    <w:name w:val="Balloon Text"/>
    <w:basedOn w:val="Normal"/>
    <w:link w:val="BalloonTextChar"/>
    <w:rsid w:val="00345564"/>
    <w:rPr>
      <w:rFonts w:ascii="Segoe UI" w:hAnsi="Segoe UI" w:cs="Segoe UI"/>
      <w:sz w:val="18"/>
      <w:szCs w:val="18"/>
    </w:rPr>
  </w:style>
  <w:style w:type="character" w:customStyle="1" w:styleId="BalloonTextChar">
    <w:name w:val="Balloon Text Char"/>
    <w:link w:val="BalloonText"/>
    <w:rsid w:val="00345564"/>
    <w:rPr>
      <w:rFonts w:ascii="Segoe UI" w:hAnsi="Segoe UI" w:cs="Segoe UI"/>
      <w:sz w:val="18"/>
      <w:szCs w:val="18"/>
      <w:lang w:val="en-US" w:eastAsia="en-US"/>
    </w:rPr>
  </w:style>
  <w:style w:type="paragraph" w:styleId="Footer">
    <w:name w:val="footer"/>
    <w:basedOn w:val="Normal"/>
    <w:link w:val="FooterChar"/>
    <w:unhideWhenUsed/>
    <w:rsid w:val="00345564"/>
    <w:pPr>
      <w:tabs>
        <w:tab w:val="center" w:pos="4536"/>
        <w:tab w:val="right" w:pos="9072"/>
      </w:tabs>
    </w:pPr>
    <w:rPr>
      <w:sz w:val="24"/>
      <w:szCs w:val="24"/>
      <w:lang w:val="sl-SI" w:eastAsia="sl-SI"/>
    </w:rPr>
  </w:style>
  <w:style w:type="character" w:customStyle="1" w:styleId="FooterChar">
    <w:name w:val="Footer Char"/>
    <w:link w:val="Footer"/>
    <w:rsid w:val="00345564"/>
    <w:rPr>
      <w:sz w:val="24"/>
      <w:szCs w:val="24"/>
      <w:lang w:val="sl-SI" w:eastAsia="sl-SI"/>
    </w:rPr>
  </w:style>
  <w:style w:type="paragraph" w:styleId="BodyText3">
    <w:name w:val="Body Text 3"/>
    <w:basedOn w:val="Normal"/>
    <w:link w:val="BodyText3Char"/>
    <w:unhideWhenUsed/>
    <w:rsid w:val="00345564"/>
    <w:pPr>
      <w:spacing w:after="120"/>
    </w:pPr>
    <w:rPr>
      <w:sz w:val="16"/>
      <w:szCs w:val="16"/>
      <w:lang w:val="sl-SI" w:eastAsia="sl-SI"/>
    </w:rPr>
  </w:style>
  <w:style w:type="character" w:customStyle="1" w:styleId="BodyText3Char">
    <w:name w:val="Body Text 3 Char"/>
    <w:link w:val="BodyText3"/>
    <w:rsid w:val="00345564"/>
    <w:rPr>
      <w:sz w:val="16"/>
      <w:szCs w:val="16"/>
      <w:lang w:val="sl-SI" w:eastAsia="sl-SI"/>
    </w:rPr>
  </w:style>
</w:styles>
</file>

<file path=word/webSettings.xml><?xml version="1.0" encoding="utf-8"?>
<w:webSettings xmlns:r="http://schemas.openxmlformats.org/officeDocument/2006/relationships" xmlns:w="http://schemas.openxmlformats.org/wordprocessingml/2006/main">
  <w:divs>
    <w:div w:id="100533636">
      <w:bodyDiv w:val="1"/>
      <w:marLeft w:val="0"/>
      <w:marRight w:val="0"/>
      <w:marTop w:val="0"/>
      <w:marBottom w:val="0"/>
      <w:divBdr>
        <w:top w:val="none" w:sz="0" w:space="0" w:color="auto"/>
        <w:left w:val="none" w:sz="0" w:space="0" w:color="auto"/>
        <w:bottom w:val="none" w:sz="0" w:space="0" w:color="auto"/>
        <w:right w:val="none" w:sz="0" w:space="0" w:color="auto"/>
      </w:divBdr>
    </w:div>
    <w:div w:id="175728276">
      <w:bodyDiv w:val="1"/>
      <w:marLeft w:val="0"/>
      <w:marRight w:val="0"/>
      <w:marTop w:val="0"/>
      <w:marBottom w:val="0"/>
      <w:divBdr>
        <w:top w:val="none" w:sz="0" w:space="0" w:color="auto"/>
        <w:left w:val="none" w:sz="0" w:space="0" w:color="auto"/>
        <w:bottom w:val="none" w:sz="0" w:space="0" w:color="auto"/>
        <w:right w:val="none" w:sz="0" w:space="0" w:color="auto"/>
      </w:divBdr>
    </w:div>
    <w:div w:id="372117327">
      <w:bodyDiv w:val="1"/>
      <w:marLeft w:val="0"/>
      <w:marRight w:val="0"/>
      <w:marTop w:val="0"/>
      <w:marBottom w:val="0"/>
      <w:divBdr>
        <w:top w:val="none" w:sz="0" w:space="0" w:color="auto"/>
        <w:left w:val="none" w:sz="0" w:space="0" w:color="auto"/>
        <w:bottom w:val="none" w:sz="0" w:space="0" w:color="auto"/>
        <w:right w:val="none" w:sz="0" w:space="0" w:color="auto"/>
      </w:divBdr>
    </w:div>
    <w:div w:id="555318576">
      <w:bodyDiv w:val="1"/>
      <w:marLeft w:val="0"/>
      <w:marRight w:val="0"/>
      <w:marTop w:val="0"/>
      <w:marBottom w:val="0"/>
      <w:divBdr>
        <w:top w:val="none" w:sz="0" w:space="0" w:color="auto"/>
        <w:left w:val="none" w:sz="0" w:space="0" w:color="auto"/>
        <w:bottom w:val="none" w:sz="0" w:space="0" w:color="auto"/>
        <w:right w:val="none" w:sz="0" w:space="0" w:color="auto"/>
      </w:divBdr>
    </w:div>
    <w:div w:id="720905368">
      <w:bodyDiv w:val="1"/>
      <w:marLeft w:val="0"/>
      <w:marRight w:val="0"/>
      <w:marTop w:val="0"/>
      <w:marBottom w:val="0"/>
      <w:divBdr>
        <w:top w:val="none" w:sz="0" w:space="0" w:color="auto"/>
        <w:left w:val="none" w:sz="0" w:space="0" w:color="auto"/>
        <w:bottom w:val="none" w:sz="0" w:space="0" w:color="auto"/>
        <w:right w:val="none" w:sz="0" w:space="0" w:color="auto"/>
      </w:divBdr>
    </w:div>
    <w:div w:id="731853488">
      <w:bodyDiv w:val="1"/>
      <w:marLeft w:val="0"/>
      <w:marRight w:val="0"/>
      <w:marTop w:val="0"/>
      <w:marBottom w:val="0"/>
      <w:divBdr>
        <w:top w:val="none" w:sz="0" w:space="0" w:color="auto"/>
        <w:left w:val="none" w:sz="0" w:space="0" w:color="auto"/>
        <w:bottom w:val="none" w:sz="0" w:space="0" w:color="auto"/>
        <w:right w:val="none" w:sz="0" w:space="0" w:color="auto"/>
      </w:divBdr>
    </w:div>
    <w:div w:id="813334482">
      <w:bodyDiv w:val="1"/>
      <w:marLeft w:val="0"/>
      <w:marRight w:val="0"/>
      <w:marTop w:val="0"/>
      <w:marBottom w:val="0"/>
      <w:divBdr>
        <w:top w:val="none" w:sz="0" w:space="0" w:color="auto"/>
        <w:left w:val="none" w:sz="0" w:space="0" w:color="auto"/>
        <w:bottom w:val="none" w:sz="0" w:space="0" w:color="auto"/>
        <w:right w:val="none" w:sz="0" w:space="0" w:color="auto"/>
      </w:divBdr>
    </w:div>
    <w:div w:id="865827525">
      <w:bodyDiv w:val="1"/>
      <w:marLeft w:val="0"/>
      <w:marRight w:val="0"/>
      <w:marTop w:val="0"/>
      <w:marBottom w:val="0"/>
      <w:divBdr>
        <w:top w:val="none" w:sz="0" w:space="0" w:color="auto"/>
        <w:left w:val="none" w:sz="0" w:space="0" w:color="auto"/>
        <w:bottom w:val="none" w:sz="0" w:space="0" w:color="auto"/>
        <w:right w:val="none" w:sz="0" w:space="0" w:color="auto"/>
      </w:divBdr>
    </w:div>
    <w:div w:id="904218088">
      <w:bodyDiv w:val="1"/>
      <w:marLeft w:val="0"/>
      <w:marRight w:val="0"/>
      <w:marTop w:val="0"/>
      <w:marBottom w:val="0"/>
      <w:divBdr>
        <w:top w:val="none" w:sz="0" w:space="0" w:color="auto"/>
        <w:left w:val="none" w:sz="0" w:space="0" w:color="auto"/>
        <w:bottom w:val="none" w:sz="0" w:space="0" w:color="auto"/>
        <w:right w:val="none" w:sz="0" w:space="0" w:color="auto"/>
      </w:divBdr>
    </w:div>
    <w:div w:id="931359353">
      <w:bodyDiv w:val="1"/>
      <w:marLeft w:val="0"/>
      <w:marRight w:val="0"/>
      <w:marTop w:val="0"/>
      <w:marBottom w:val="0"/>
      <w:divBdr>
        <w:top w:val="none" w:sz="0" w:space="0" w:color="auto"/>
        <w:left w:val="none" w:sz="0" w:space="0" w:color="auto"/>
        <w:bottom w:val="none" w:sz="0" w:space="0" w:color="auto"/>
        <w:right w:val="none" w:sz="0" w:space="0" w:color="auto"/>
      </w:divBdr>
    </w:div>
    <w:div w:id="982664648">
      <w:bodyDiv w:val="1"/>
      <w:marLeft w:val="0"/>
      <w:marRight w:val="0"/>
      <w:marTop w:val="0"/>
      <w:marBottom w:val="0"/>
      <w:divBdr>
        <w:top w:val="none" w:sz="0" w:space="0" w:color="auto"/>
        <w:left w:val="none" w:sz="0" w:space="0" w:color="auto"/>
        <w:bottom w:val="none" w:sz="0" w:space="0" w:color="auto"/>
        <w:right w:val="none" w:sz="0" w:space="0" w:color="auto"/>
      </w:divBdr>
    </w:div>
    <w:div w:id="1110509211">
      <w:bodyDiv w:val="1"/>
      <w:marLeft w:val="0"/>
      <w:marRight w:val="0"/>
      <w:marTop w:val="0"/>
      <w:marBottom w:val="0"/>
      <w:divBdr>
        <w:top w:val="none" w:sz="0" w:space="0" w:color="auto"/>
        <w:left w:val="none" w:sz="0" w:space="0" w:color="auto"/>
        <w:bottom w:val="none" w:sz="0" w:space="0" w:color="auto"/>
        <w:right w:val="none" w:sz="0" w:space="0" w:color="auto"/>
      </w:divBdr>
    </w:div>
    <w:div w:id="1640919424">
      <w:bodyDiv w:val="1"/>
      <w:marLeft w:val="0"/>
      <w:marRight w:val="0"/>
      <w:marTop w:val="0"/>
      <w:marBottom w:val="0"/>
      <w:divBdr>
        <w:top w:val="none" w:sz="0" w:space="0" w:color="auto"/>
        <w:left w:val="none" w:sz="0" w:space="0" w:color="auto"/>
        <w:bottom w:val="none" w:sz="0" w:space="0" w:color="auto"/>
        <w:right w:val="none" w:sz="0" w:space="0" w:color="auto"/>
      </w:divBdr>
    </w:div>
    <w:div w:id="1642465483">
      <w:bodyDiv w:val="1"/>
      <w:marLeft w:val="0"/>
      <w:marRight w:val="0"/>
      <w:marTop w:val="0"/>
      <w:marBottom w:val="0"/>
      <w:divBdr>
        <w:top w:val="none" w:sz="0" w:space="0" w:color="auto"/>
        <w:left w:val="none" w:sz="0" w:space="0" w:color="auto"/>
        <w:bottom w:val="none" w:sz="0" w:space="0" w:color="auto"/>
        <w:right w:val="none" w:sz="0" w:space="0" w:color="auto"/>
      </w:divBdr>
    </w:div>
    <w:div w:id="1677148422">
      <w:bodyDiv w:val="1"/>
      <w:marLeft w:val="0"/>
      <w:marRight w:val="0"/>
      <w:marTop w:val="0"/>
      <w:marBottom w:val="0"/>
      <w:divBdr>
        <w:top w:val="none" w:sz="0" w:space="0" w:color="auto"/>
        <w:left w:val="none" w:sz="0" w:space="0" w:color="auto"/>
        <w:bottom w:val="none" w:sz="0" w:space="0" w:color="auto"/>
        <w:right w:val="none" w:sz="0" w:space="0" w:color="auto"/>
      </w:divBdr>
    </w:div>
    <w:div w:id="1872911968">
      <w:bodyDiv w:val="1"/>
      <w:marLeft w:val="0"/>
      <w:marRight w:val="0"/>
      <w:marTop w:val="0"/>
      <w:marBottom w:val="0"/>
      <w:divBdr>
        <w:top w:val="none" w:sz="0" w:space="0" w:color="auto"/>
        <w:left w:val="none" w:sz="0" w:space="0" w:color="auto"/>
        <w:bottom w:val="none" w:sz="0" w:space="0" w:color="auto"/>
        <w:right w:val="none" w:sz="0" w:space="0" w:color="auto"/>
      </w:divBdr>
    </w:div>
    <w:div w:id="19364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 osnovu člana 49</vt:lpstr>
    </vt:vector>
  </TitlesOfParts>
  <Company>company</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49</dc:title>
  <dc:creator>Administrator</dc:creator>
  <cp:lastModifiedBy>na</cp:lastModifiedBy>
  <cp:revision>8</cp:revision>
  <cp:lastPrinted>2018-04-02T07:24:00Z</cp:lastPrinted>
  <dcterms:created xsi:type="dcterms:W3CDTF">2018-04-18T06:59:00Z</dcterms:created>
  <dcterms:modified xsi:type="dcterms:W3CDTF">2018-04-18T07:28:00Z</dcterms:modified>
</cp:coreProperties>
</file>